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975" w:rsidRPr="00DD050E" w:rsidRDefault="00C75975" w:rsidP="00C75975">
      <w:pPr>
        <w:pStyle w:val="ManualHeading1"/>
        <w:suppressAutoHyphens/>
        <w:ind w:left="0" w:firstLine="0"/>
        <w:jc w:val="center"/>
        <w:rPr>
          <w:rFonts w:ascii="Times New Roman" w:hAnsi="Times New Roman" w:cs="Times New Roman"/>
          <w:b w:val="0"/>
          <w:bCs w:val="0"/>
          <w:sz w:val="24"/>
          <w:szCs w:val="24"/>
        </w:rPr>
      </w:pPr>
      <w:r w:rsidRPr="00DD050E">
        <w:rPr>
          <w:rFonts w:ascii="Times New Roman" w:hAnsi="Times New Roman" w:cs="Times New Roman"/>
          <w:b w:val="0"/>
          <w:sz w:val="24"/>
          <w:szCs w:val="24"/>
        </w:rPr>
        <w:t>A-hluti</w:t>
      </w:r>
    </w:p>
    <w:p w:rsidR="00C75975" w:rsidRPr="00DD050E" w:rsidRDefault="00C75975" w:rsidP="00C75975">
      <w:pPr>
        <w:pStyle w:val="ManualHeading2"/>
        <w:tabs>
          <w:tab w:val="left" w:pos="851"/>
        </w:tabs>
        <w:suppressAutoHyphens/>
        <w:ind w:left="0" w:firstLine="0"/>
        <w:jc w:val="center"/>
        <w:rPr>
          <w:rFonts w:ascii="Times New Roman" w:hAnsi="Times New Roman" w:cs="Times New Roman"/>
          <w:sz w:val="24"/>
          <w:szCs w:val="24"/>
        </w:rPr>
      </w:pPr>
      <w:r w:rsidRPr="00DD050E">
        <w:rPr>
          <w:rFonts w:ascii="Times New Roman" w:hAnsi="Times New Roman" w:cs="Times New Roman"/>
          <w:sz w:val="24"/>
          <w:szCs w:val="24"/>
        </w:rPr>
        <w:t xml:space="preserve">Staðlað upplýsingablað fyrir pakkaferðarsamninga þegar hægt er að nota tengla (e. </w:t>
      </w:r>
      <w:proofErr w:type="spellStart"/>
      <w:r w:rsidRPr="00DD050E">
        <w:rPr>
          <w:rFonts w:ascii="Times New Roman" w:hAnsi="Times New Roman" w:cs="Times New Roman"/>
          <w:sz w:val="24"/>
          <w:szCs w:val="24"/>
        </w:rPr>
        <w:t>hyperlinks</w:t>
      </w:r>
      <w:proofErr w:type="spellEnd"/>
      <w:r w:rsidRPr="00DD050E">
        <w:rPr>
          <w:rFonts w:ascii="Times New Roman" w:hAnsi="Times New Roman" w:cs="Times New Roman"/>
          <w:sz w:val="24"/>
          <w:szCs w:val="24"/>
        </w:rPr>
        <w:t>)</w:t>
      </w:r>
    </w:p>
    <w:p w:rsidR="00C75975" w:rsidRPr="00DD050E" w:rsidRDefault="00C75975" w:rsidP="00C75975">
      <w:pPr>
        <w:rPr>
          <w:rFonts w:ascii="Times New Roman" w:hAnsi="Times New Roman" w:cs="Times New Roman"/>
          <w:sz w:val="24"/>
          <w:szCs w:val="24"/>
        </w:rPr>
      </w:pPr>
    </w:p>
    <w:tbl>
      <w:tblPr>
        <w:tblW w:w="0" w:type="auto"/>
        <w:tblInd w:w="113" w:type="dxa"/>
        <w:tblLayout w:type="fixed"/>
        <w:tblCellMar>
          <w:left w:w="0" w:type="dxa"/>
          <w:right w:w="0" w:type="dxa"/>
        </w:tblCellMar>
        <w:tblLook w:val="0000" w:firstRow="0" w:lastRow="0" w:firstColumn="0" w:lastColumn="0" w:noHBand="0" w:noVBand="0"/>
      </w:tblPr>
      <w:tblGrid>
        <w:gridCol w:w="8956"/>
      </w:tblGrid>
      <w:tr w:rsidR="00C75975" w:rsidRPr="00DD050E" w:rsidTr="0031214F">
        <w:trPr>
          <w:trHeight w:val="60"/>
        </w:trPr>
        <w:tc>
          <w:tcPr>
            <w:tcW w:w="8956" w:type="dxa"/>
            <w:tcBorders>
              <w:top w:val="single" w:sz="2" w:space="0" w:color="000000"/>
              <w:left w:val="single" w:sz="2" w:space="0" w:color="000000"/>
              <w:bottom w:val="single" w:sz="2" w:space="0" w:color="000000"/>
              <w:right w:val="single" w:sz="2" w:space="0" w:color="000000"/>
            </w:tcBorders>
            <w:tcMar>
              <w:top w:w="227" w:type="dxa"/>
              <w:left w:w="113" w:type="dxa"/>
              <w:bottom w:w="227" w:type="dxa"/>
              <w:right w:w="113" w:type="dxa"/>
            </w:tcMar>
          </w:tcPr>
          <w:p w:rsidR="00C75975" w:rsidRPr="00DD050E" w:rsidRDefault="00C75975" w:rsidP="0031214F">
            <w:pPr>
              <w:rPr>
                <w:rFonts w:ascii="Times New Roman" w:hAnsi="Times New Roman" w:cs="Times New Roman"/>
                <w:sz w:val="24"/>
                <w:szCs w:val="24"/>
              </w:rPr>
            </w:pPr>
            <w:r w:rsidRPr="00DD050E">
              <w:rPr>
                <w:rFonts w:ascii="Times New Roman" w:hAnsi="Times New Roman" w:cs="Times New Roman"/>
                <w:sz w:val="24"/>
                <w:szCs w:val="24"/>
              </w:rPr>
              <w:t xml:space="preserve">Sú samsetning ferðatengdrar þjónustu, sem um er að ræða, er pakkaferð í skilningi </w:t>
            </w:r>
            <w:r>
              <w:rPr>
                <w:rFonts w:ascii="Times New Roman" w:hAnsi="Times New Roman" w:cs="Times New Roman"/>
                <w:sz w:val="24"/>
                <w:szCs w:val="24"/>
              </w:rPr>
              <w:t>laga um pakkaferðir og samtengda ferðatilhögun nr. 95/2018</w:t>
            </w:r>
            <w:r w:rsidRPr="00DD050E">
              <w:rPr>
                <w:rFonts w:ascii="Times New Roman" w:hAnsi="Times New Roman" w:cs="Times New Roman"/>
                <w:sz w:val="24"/>
                <w:szCs w:val="24"/>
              </w:rPr>
              <w:t>.</w:t>
            </w:r>
          </w:p>
          <w:p w:rsidR="00C75975" w:rsidRPr="00DD050E" w:rsidRDefault="00C75975" w:rsidP="0031214F">
            <w:pPr>
              <w:rPr>
                <w:rFonts w:ascii="Times New Roman" w:hAnsi="Times New Roman" w:cs="Times New Roman"/>
                <w:sz w:val="24"/>
                <w:szCs w:val="24"/>
              </w:rPr>
            </w:pPr>
            <w:r w:rsidRPr="00DD050E">
              <w:rPr>
                <w:rFonts w:ascii="Times New Roman" w:hAnsi="Times New Roman" w:cs="Times New Roman"/>
                <w:sz w:val="24"/>
                <w:szCs w:val="24"/>
              </w:rPr>
              <w:t>Ferðamenn njóta því allra réttinda sem gilda um pakkaferðir. Fyrirtæki XY ber/bera fulla ábyrgð á réttri framkvæmd pakkaferðarinnar í heild.</w:t>
            </w:r>
          </w:p>
          <w:p w:rsidR="00C75975" w:rsidRPr="00DD050E" w:rsidRDefault="00C75975" w:rsidP="0031214F">
            <w:pPr>
              <w:rPr>
                <w:rFonts w:ascii="Times New Roman" w:hAnsi="Times New Roman" w:cs="Times New Roman"/>
                <w:sz w:val="24"/>
                <w:szCs w:val="24"/>
              </w:rPr>
            </w:pPr>
            <w:r w:rsidRPr="00DD050E">
              <w:rPr>
                <w:rFonts w:ascii="Times New Roman" w:hAnsi="Times New Roman" w:cs="Times New Roman"/>
                <w:sz w:val="24"/>
                <w:szCs w:val="24"/>
              </w:rPr>
              <w:t xml:space="preserve">Fyrirtæki XY hefur/hafa að auki komið á vernd, lögum samkvæmt, til að endurgreiða greiðslur sem inntar hafa verið af hendi og, ef flutningur er innifalinn í pakkaferðinni, tryggja heimflutning ferðamanna, </w:t>
            </w:r>
            <w:r>
              <w:rPr>
                <w:rFonts w:ascii="Times New Roman" w:hAnsi="Times New Roman" w:cs="Times New Roman"/>
                <w:sz w:val="24"/>
                <w:szCs w:val="24"/>
              </w:rPr>
              <w:t>komi til gjaldþrots eða rekstrarstöðvunar</w:t>
            </w:r>
            <w:r w:rsidRPr="00DD050E">
              <w:rPr>
                <w:rFonts w:ascii="Times New Roman" w:hAnsi="Times New Roman" w:cs="Times New Roman"/>
                <w:sz w:val="24"/>
                <w:szCs w:val="24"/>
              </w:rPr>
              <w:t>.</w:t>
            </w:r>
          </w:p>
          <w:p w:rsidR="00C75975" w:rsidRPr="00DD050E" w:rsidRDefault="00C75975" w:rsidP="0031214F">
            <w:pPr>
              <w:rPr>
                <w:rFonts w:ascii="Times New Roman" w:hAnsi="Times New Roman" w:cs="Times New Roman"/>
                <w:sz w:val="24"/>
                <w:szCs w:val="24"/>
              </w:rPr>
            </w:pPr>
            <w:r w:rsidRPr="00DD050E">
              <w:rPr>
                <w:rFonts w:ascii="Times New Roman" w:hAnsi="Times New Roman" w:cs="Times New Roman"/>
                <w:sz w:val="24"/>
                <w:szCs w:val="24"/>
              </w:rPr>
              <w:t xml:space="preserve">Nánari upplýsingar um mikilvægustu réttindi samkvæmt </w:t>
            </w:r>
            <w:r>
              <w:rPr>
                <w:rFonts w:ascii="Times New Roman" w:hAnsi="Times New Roman" w:cs="Times New Roman"/>
                <w:sz w:val="24"/>
                <w:szCs w:val="24"/>
              </w:rPr>
              <w:t>lögum um pakkaferðir og samtengda ferðatilhögun</w:t>
            </w:r>
            <w:r w:rsidRPr="00DD050E">
              <w:rPr>
                <w:rFonts w:ascii="Times New Roman" w:hAnsi="Times New Roman" w:cs="Times New Roman"/>
                <w:sz w:val="24"/>
                <w:szCs w:val="24"/>
              </w:rPr>
              <w:t xml:space="preserve"> (</w:t>
            </w:r>
            <w:r>
              <w:rPr>
                <w:rFonts w:ascii="Times New Roman" w:hAnsi="Times New Roman" w:cs="Times New Roman"/>
                <w:sz w:val="24"/>
                <w:szCs w:val="24"/>
              </w:rPr>
              <w:t>tengill á réttindin</w:t>
            </w:r>
            <w:r w:rsidRPr="00DD050E">
              <w:rPr>
                <w:rFonts w:ascii="Times New Roman" w:hAnsi="Times New Roman" w:cs="Times New Roman"/>
                <w:sz w:val="24"/>
                <w:szCs w:val="24"/>
              </w:rPr>
              <w:t>).</w:t>
            </w:r>
          </w:p>
        </w:tc>
      </w:tr>
    </w:tbl>
    <w:p w:rsidR="00C75975" w:rsidRPr="00DD050E" w:rsidRDefault="00C75975" w:rsidP="00C75975">
      <w:pPr>
        <w:rPr>
          <w:rFonts w:ascii="Times New Roman" w:hAnsi="Times New Roman" w:cs="Times New Roman"/>
          <w:sz w:val="24"/>
          <w:szCs w:val="24"/>
        </w:rPr>
      </w:pPr>
    </w:p>
    <w:p w:rsidR="00C75975" w:rsidRPr="00DD050E" w:rsidRDefault="00C75975" w:rsidP="00C75975">
      <w:pPr>
        <w:spacing w:before="454"/>
        <w:rPr>
          <w:rFonts w:ascii="Times New Roman" w:hAnsi="Times New Roman" w:cs="Times New Roman"/>
          <w:sz w:val="24"/>
          <w:szCs w:val="24"/>
        </w:rPr>
      </w:pPr>
      <w:r w:rsidRPr="00DD050E">
        <w:rPr>
          <w:rFonts w:ascii="Times New Roman" w:hAnsi="Times New Roman" w:cs="Times New Roman"/>
          <w:sz w:val="24"/>
          <w:szCs w:val="24"/>
        </w:rPr>
        <w:t>Með því að smella á tengilinn fær ferðamaðurinn eftirfarandi upplýsingar:</w:t>
      </w:r>
    </w:p>
    <w:p w:rsidR="00C75975" w:rsidRPr="00DD050E" w:rsidRDefault="00C75975" w:rsidP="00C75975">
      <w:pPr>
        <w:spacing w:before="454"/>
        <w:rPr>
          <w:rFonts w:ascii="Times New Roman" w:hAnsi="Times New Roman" w:cs="Times New Roman"/>
          <w:sz w:val="24"/>
          <w:szCs w:val="24"/>
        </w:rPr>
      </w:pPr>
      <w:r w:rsidRPr="00DD050E">
        <w:rPr>
          <w:rFonts w:ascii="Times New Roman" w:hAnsi="Times New Roman" w:cs="Times New Roman"/>
          <w:sz w:val="24"/>
          <w:szCs w:val="24"/>
        </w:rPr>
        <w:t xml:space="preserve">Mikilvægustu réttindi samkvæmt </w:t>
      </w:r>
      <w:r>
        <w:rPr>
          <w:rFonts w:ascii="Times New Roman" w:hAnsi="Times New Roman" w:cs="Times New Roman"/>
          <w:sz w:val="24"/>
          <w:szCs w:val="24"/>
        </w:rPr>
        <w:t>lögum um pakkaferðir og samtengda ferðatilhögun.</w:t>
      </w:r>
    </w:p>
    <w:p w:rsidR="00C75975" w:rsidRPr="00DD050E" w:rsidRDefault="00C75975" w:rsidP="00C75975">
      <w:pPr>
        <w:pStyle w:val="Tiret0"/>
        <w:suppressAutoHyphens/>
        <w:spacing w:before="454"/>
        <w:rPr>
          <w:rFonts w:ascii="Times New Roman" w:hAnsi="Times New Roman" w:cs="Times New Roman"/>
          <w:sz w:val="24"/>
          <w:szCs w:val="24"/>
        </w:rPr>
      </w:pPr>
      <w:r w:rsidRPr="00DD050E">
        <w:rPr>
          <w:rFonts w:ascii="Times New Roman" w:hAnsi="Times New Roman" w:cs="Times New Roman"/>
          <w:sz w:val="24"/>
          <w:szCs w:val="24"/>
        </w:rPr>
        <w:t>—</w:t>
      </w:r>
      <w:r w:rsidRPr="00DD050E">
        <w:rPr>
          <w:rFonts w:ascii="Times New Roman" w:hAnsi="Times New Roman" w:cs="Times New Roman"/>
          <w:sz w:val="24"/>
          <w:szCs w:val="24"/>
        </w:rPr>
        <w:tab/>
        <w:t>Allar mikilvægar upplýsingar um pakkaferðina eru veittar ferðamönnum áður en gengið er frá pakkaferðarsamningi.</w:t>
      </w:r>
    </w:p>
    <w:p w:rsidR="00C75975" w:rsidRPr="00DD050E" w:rsidRDefault="00C75975" w:rsidP="00C75975">
      <w:pPr>
        <w:pStyle w:val="Tiret0"/>
        <w:suppressAutoHyphens/>
        <w:spacing w:before="454"/>
        <w:rPr>
          <w:rFonts w:ascii="Times New Roman" w:hAnsi="Times New Roman" w:cs="Times New Roman"/>
          <w:sz w:val="24"/>
          <w:szCs w:val="24"/>
        </w:rPr>
      </w:pPr>
      <w:r w:rsidRPr="00DD050E">
        <w:rPr>
          <w:rFonts w:ascii="Times New Roman" w:hAnsi="Times New Roman" w:cs="Times New Roman"/>
          <w:sz w:val="24"/>
          <w:szCs w:val="24"/>
        </w:rPr>
        <w:t>—</w:t>
      </w:r>
      <w:r w:rsidRPr="00DD050E">
        <w:rPr>
          <w:rFonts w:ascii="Times New Roman" w:hAnsi="Times New Roman" w:cs="Times New Roman"/>
          <w:sz w:val="24"/>
          <w:szCs w:val="24"/>
        </w:rPr>
        <w:tab/>
        <w:t>Alltaf er a.m.k. einn seljandi ábyrgur fyrir réttri framkvæmd allrar ferðatengdrar þjónustu í samningnum.</w:t>
      </w:r>
    </w:p>
    <w:p w:rsidR="00C75975" w:rsidRPr="00DD050E" w:rsidRDefault="00C75975" w:rsidP="00C75975">
      <w:pPr>
        <w:pStyle w:val="Tiret0"/>
        <w:suppressAutoHyphens/>
        <w:spacing w:before="454"/>
        <w:rPr>
          <w:rFonts w:ascii="Times New Roman" w:hAnsi="Times New Roman" w:cs="Times New Roman"/>
          <w:sz w:val="24"/>
          <w:szCs w:val="24"/>
        </w:rPr>
      </w:pPr>
      <w:r w:rsidRPr="00DD050E">
        <w:rPr>
          <w:rFonts w:ascii="Times New Roman" w:hAnsi="Times New Roman" w:cs="Times New Roman"/>
          <w:sz w:val="24"/>
          <w:szCs w:val="24"/>
        </w:rPr>
        <w:t>—</w:t>
      </w:r>
      <w:r w:rsidRPr="00DD050E">
        <w:rPr>
          <w:rFonts w:ascii="Times New Roman" w:hAnsi="Times New Roman" w:cs="Times New Roman"/>
          <w:sz w:val="24"/>
          <w:szCs w:val="24"/>
        </w:rPr>
        <w:tab/>
        <w:t>Ferðamenn fá neyðarsímanúmer eða upplýsingar um tengilið þar sem hægt er að hafa samband við skipuleggjandann eða ferðaskrifstofuna.</w:t>
      </w:r>
    </w:p>
    <w:p w:rsidR="00C75975" w:rsidRPr="00DD050E" w:rsidRDefault="00C75975" w:rsidP="00C75975">
      <w:pPr>
        <w:pStyle w:val="Tiret0"/>
        <w:suppressAutoHyphens/>
        <w:spacing w:before="454"/>
        <w:rPr>
          <w:rFonts w:ascii="Times New Roman" w:hAnsi="Times New Roman" w:cs="Times New Roman"/>
          <w:sz w:val="24"/>
          <w:szCs w:val="24"/>
        </w:rPr>
      </w:pPr>
      <w:r w:rsidRPr="00DD050E">
        <w:rPr>
          <w:rFonts w:ascii="Times New Roman" w:hAnsi="Times New Roman" w:cs="Times New Roman"/>
          <w:sz w:val="24"/>
          <w:szCs w:val="24"/>
        </w:rPr>
        <w:t>—</w:t>
      </w:r>
      <w:r w:rsidRPr="00DD050E">
        <w:rPr>
          <w:rFonts w:ascii="Times New Roman" w:hAnsi="Times New Roman" w:cs="Times New Roman"/>
          <w:sz w:val="24"/>
          <w:szCs w:val="24"/>
        </w:rPr>
        <w:tab/>
        <w:t>Ferðamönnum er heimilt að framselja pakkaferðina til annars aðila með hæfilegum fyrirvara og hugsanlega gegn viðbótarkostnaði.</w:t>
      </w:r>
    </w:p>
    <w:p w:rsidR="00C75975" w:rsidRPr="00DD050E" w:rsidRDefault="00C75975" w:rsidP="00C75975">
      <w:pPr>
        <w:pStyle w:val="Tiret0"/>
        <w:suppressAutoHyphens/>
        <w:spacing w:before="454"/>
        <w:rPr>
          <w:rFonts w:ascii="Times New Roman" w:hAnsi="Times New Roman" w:cs="Times New Roman"/>
          <w:sz w:val="24"/>
          <w:szCs w:val="24"/>
        </w:rPr>
      </w:pPr>
      <w:r w:rsidRPr="00DD050E">
        <w:rPr>
          <w:rFonts w:ascii="Times New Roman" w:hAnsi="Times New Roman" w:cs="Times New Roman"/>
          <w:sz w:val="24"/>
          <w:szCs w:val="24"/>
        </w:rPr>
        <w:t>—</w:t>
      </w:r>
      <w:r w:rsidRPr="00DD050E">
        <w:rPr>
          <w:rFonts w:ascii="Times New Roman" w:hAnsi="Times New Roman" w:cs="Times New Roman"/>
          <w:sz w:val="24"/>
          <w:szCs w:val="24"/>
        </w:rPr>
        <w:tab/>
        <w:t>Aðeins má hækka verð pakkaferðarinnar ef sérstakur kostnaður hækkar (t.d. eldsneytisverð) og ef sérstaklega er kveðið á um það í samningnum og aldrei síðar en 20 dögum fyrir upphaf pakkaferðarinnar. Fari verðhækkunin yfir 8% af verði pakkaferðarinnar er ferðamanni heimilt að rifta samningnum. Áskilji skipuleggjandi sér rétt til verðhækkunar á ferðamaður rétt á verðlækkun ef lækkun verður á viðeigandi kostnaði.</w:t>
      </w:r>
    </w:p>
    <w:p w:rsidR="00C75975" w:rsidRPr="00DD050E" w:rsidRDefault="00C75975" w:rsidP="00C75975">
      <w:pPr>
        <w:pStyle w:val="Tiret0"/>
        <w:suppressAutoHyphens/>
        <w:spacing w:before="454"/>
        <w:rPr>
          <w:rFonts w:ascii="Times New Roman" w:hAnsi="Times New Roman" w:cs="Times New Roman"/>
          <w:sz w:val="24"/>
          <w:szCs w:val="24"/>
        </w:rPr>
      </w:pPr>
      <w:r w:rsidRPr="00DD050E">
        <w:rPr>
          <w:rFonts w:ascii="Times New Roman" w:hAnsi="Times New Roman" w:cs="Times New Roman"/>
          <w:sz w:val="24"/>
          <w:szCs w:val="24"/>
        </w:rPr>
        <w:t>—</w:t>
      </w:r>
      <w:r w:rsidRPr="00DD050E">
        <w:rPr>
          <w:rFonts w:ascii="Times New Roman" w:hAnsi="Times New Roman" w:cs="Times New Roman"/>
          <w:sz w:val="24"/>
          <w:szCs w:val="24"/>
        </w:rPr>
        <w:tab/>
        <w:t xml:space="preserve">Ferðamenn geta rift samningi án þess að greiða riftunargjald og fá fulla endurgreiðslu á öllum greiðslum ef gerðar eru verulegar breytingar á mikilvægum þáttum pakkaferðarinnar, öðrum en verði hennar. Ef seljandi, sem er ábyrgur fyrir pakkaferðinni, aflýsir henni fyrir </w:t>
      </w:r>
      <w:r w:rsidRPr="00DD050E">
        <w:rPr>
          <w:rFonts w:ascii="Times New Roman" w:hAnsi="Times New Roman" w:cs="Times New Roman"/>
          <w:sz w:val="24"/>
          <w:szCs w:val="24"/>
        </w:rPr>
        <w:lastRenderedPageBreak/>
        <w:t>upphaf hennar eiga ferðamenn rétt á endurgreiðslu og skaðabótum, eftir því sem við á.</w:t>
      </w:r>
    </w:p>
    <w:p w:rsidR="00C75975" w:rsidRPr="00DD050E" w:rsidRDefault="00C75975" w:rsidP="00C75975">
      <w:pPr>
        <w:pStyle w:val="Tiret0"/>
        <w:suppressAutoHyphens/>
        <w:spacing w:before="454"/>
        <w:rPr>
          <w:rFonts w:ascii="Times New Roman" w:hAnsi="Times New Roman" w:cs="Times New Roman"/>
          <w:sz w:val="24"/>
          <w:szCs w:val="24"/>
        </w:rPr>
      </w:pPr>
      <w:r w:rsidRPr="00DD050E">
        <w:rPr>
          <w:rFonts w:ascii="Times New Roman" w:hAnsi="Times New Roman" w:cs="Times New Roman"/>
          <w:sz w:val="24"/>
          <w:szCs w:val="24"/>
        </w:rPr>
        <w:t>—</w:t>
      </w:r>
      <w:r w:rsidRPr="00DD050E">
        <w:rPr>
          <w:rFonts w:ascii="Times New Roman" w:hAnsi="Times New Roman" w:cs="Times New Roman"/>
          <w:sz w:val="24"/>
          <w:szCs w:val="24"/>
        </w:rPr>
        <w:tab/>
        <w:t>Ferðamenn geta rift samningi án þess að greiða riftunargjald fyrir upphaf pakkaferðarinnar í undantekningartilvikum, t.d. ef upp koma alvarleg öryggisvandamál á ákvörðunarstað, sem líklegt er að hafi áhrif á pakkaferðina.</w:t>
      </w:r>
    </w:p>
    <w:p w:rsidR="00C75975" w:rsidRPr="00DD050E" w:rsidRDefault="00C75975" w:rsidP="00C75975">
      <w:pPr>
        <w:pStyle w:val="Tiret0"/>
        <w:suppressAutoHyphens/>
        <w:spacing w:before="454"/>
        <w:rPr>
          <w:rFonts w:ascii="Times New Roman" w:hAnsi="Times New Roman" w:cs="Times New Roman"/>
          <w:sz w:val="24"/>
          <w:szCs w:val="24"/>
        </w:rPr>
      </w:pPr>
      <w:r w:rsidRPr="00DD050E">
        <w:rPr>
          <w:rFonts w:ascii="Times New Roman" w:hAnsi="Times New Roman" w:cs="Times New Roman"/>
          <w:sz w:val="24"/>
          <w:szCs w:val="24"/>
        </w:rPr>
        <w:t>—</w:t>
      </w:r>
      <w:r w:rsidRPr="00DD050E">
        <w:rPr>
          <w:rFonts w:ascii="Times New Roman" w:hAnsi="Times New Roman" w:cs="Times New Roman"/>
          <w:sz w:val="24"/>
          <w:szCs w:val="24"/>
        </w:rPr>
        <w:tab/>
        <w:t>Að auki geta ferðamenn hvenær sem er áður en pakkaferð hefst rift samningnum gegn greiðslu viðeigandi og réttlætanlegs riftunargjalds.</w:t>
      </w:r>
    </w:p>
    <w:p w:rsidR="00C75975" w:rsidRPr="00DD050E" w:rsidRDefault="00C75975" w:rsidP="00C75975">
      <w:pPr>
        <w:pStyle w:val="Tiret0"/>
        <w:suppressAutoHyphens/>
        <w:spacing w:before="454"/>
        <w:rPr>
          <w:rFonts w:ascii="Times New Roman" w:hAnsi="Times New Roman" w:cs="Times New Roman"/>
          <w:sz w:val="24"/>
          <w:szCs w:val="24"/>
        </w:rPr>
      </w:pPr>
      <w:r w:rsidRPr="00DD050E">
        <w:rPr>
          <w:rFonts w:ascii="Times New Roman" w:hAnsi="Times New Roman" w:cs="Times New Roman"/>
          <w:sz w:val="24"/>
          <w:szCs w:val="24"/>
        </w:rPr>
        <w:t>—</w:t>
      </w:r>
      <w:r w:rsidRPr="00DD050E">
        <w:rPr>
          <w:rFonts w:ascii="Times New Roman" w:hAnsi="Times New Roman" w:cs="Times New Roman"/>
          <w:sz w:val="24"/>
          <w:szCs w:val="24"/>
        </w:rPr>
        <w:tab/>
        <w:t>Ef ekki er hægt að framkvæma mikilvæga þætti pakkaferðarinnar, eins og umsamið var, eftir að hún er hafin þarf að bjóða ferðamanninum annars konar viðeigandi ráðstafanir, honum að kostnaðarlausu. Ferðamenn geta rift samningi án þess að greiða riftunargjald ef þjónustan er ekki veitt í samræmi við samninginn og það hefur veruleg áhrif á framkvæmd pakkaferðarinnar og skipuleggjandi ræður ekki bót á vandanum.</w:t>
      </w:r>
    </w:p>
    <w:p w:rsidR="00C75975" w:rsidRPr="00DD050E" w:rsidRDefault="00C75975" w:rsidP="00C75975">
      <w:pPr>
        <w:pStyle w:val="Tiret0"/>
        <w:suppressAutoHyphens/>
        <w:rPr>
          <w:rFonts w:ascii="Times New Roman" w:hAnsi="Times New Roman" w:cs="Times New Roman"/>
          <w:sz w:val="24"/>
          <w:szCs w:val="24"/>
        </w:rPr>
      </w:pPr>
      <w:r w:rsidRPr="00DD050E">
        <w:rPr>
          <w:rFonts w:ascii="Times New Roman" w:hAnsi="Times New Roman" w:cs="Times New Roman"/>
          <w:sz w:val="24"/>
          <w:szCs w:val="24"/>
        </w:rPr>
        <w:t>—</w:t>
      </w:r>
      <w:r w:rsidRPr="00DD050E">
        <w:rPr>
          <w:rFonts w:ascii="Times New Roman" w:hAnsi="Times New Roman" w:cs="Times New Roman"/>
          <w:sz w:val="24"/>
          <w:szCs w:val="24"/>
        </w:rPr>
        <w:tab/>
        <w:t>Ferðamenn eiga einnig rétt á verðlækkun og/eða skaðabótum ef ferðatengd þjónusta er ekki framkvæmd eða framkvæmd hennar er ófullnægjandi.</w:t>
      </w:r>
    </w:p>
    <w:p w:rsidR="00C75975" w:rsidRPr="00DD050E" w:rsidRDefault="00C75975" w:rsidP="00C75975">
      <w:pPr>
        <w:pStyle w:val="Tiret0"/>
        <w:suppressAutoHyphens/>
        <w:spacing w:before="340"/>
        <w:rPr>
          <w:rFonts w:ascii="Times New Roman" w:hAnsi="Times New Roman" w:cs="Times New Roman"/>
          <w:sz w:val="24"/>
          <w:szCs w:val="24"/>
        </w:rPr>
      </w:pPr>
      <w:r w:rsidRPr="00DD050E">
        <w:rPr>
          <w:rFonts w:ascii="Times New Roman" w:hAnsi="Times New Roman" w:cs="Times New Roman"/>
          <w:sz w:val="24"/>
          <w:szCs w:val="24"/>
        </w:rPr>
        <w:t>—</w:t>
      </w:r>
      <w:r w:rsidRPr="00DD050E">
        <w:rPr>
          <w:rFonts w:ascii="Times New Roman" w:hAnsi="Times New Roman" w:cs="Times New Roman"/>
          <w:sz w:val="24"/>
          <w:szCs w:val="24"/>
        </w:rPr>
        <w:tab/>
        <w:t>Skipuleggjandinn verður að veita aðstoð ef ferðamaðurinn lendir í vanda.</w:t>
      </w:r>
    </w:p>
    <w:p w:rsidR="00C75975" w:rsidRDefault="00C75975" w:rsidP="00C75975">
      <w:pPr>
        <w:pStyle w:val="Tiret0"/>
        <w:suppressAutoHyphens/>
        <w:spacing w:before="340"/>
        <w:rPr>
          <w:rFonts w:ascii="Times New Roman" w:hAnsi="Times New Roman" w:cs="Times New Roman"/>
          <w:sz w:val="24"/>
          <w:szCs w:val="24"/>
        </w:rPr>
      </w:pPr>
      <w:r w:rsidRPr="00DD050E">
        <w:rPr>
          <w:rFonts w:ascii="Times New Roman" w:hAnsi="Times New Roman" w:cs="Times New Roman"/>
          <w:sz w:val="24"/>
          <w:szCs w:val="24"/>
        </w:rPr>
        <w:t>—</w:t>
      </w:r>
      <w:r w:rsidRPr="00DD050E">
        <w:rPr>
          <w:rFonts w:ascii="Times New Roman" w:hAnsi="Times New Roman" w:cs="Times New Roman"/>
          <w:sz w:val="24"/>
          <w:szCs w:val="24"/>
        </w:rPr>
        <w:tab/>
        <w:t>Verði skipuleggjandinn eða</w:t>
      </w:r>
      <w:r>
        <w:rPr>
          <w:rFonts w:ascii="Times New Roman" w:hAnsi="Times New Roman" w:cs="Times New Roman"/>
          <w:sz w:val="24"/>
          <w:szCs w:val="24"/>
        </w:rPr>
        <w:t>,</w:t>
      </w:r>
      <w:r w:rsidRPr="00DD050E">
        <w:rPr>
          <w:rFonts w:ascii="Times New Roman" w:hAnsi="Times New Roman" w:cs="Times New Roman"/>
          <w:sz w:val="24"/>
          <w:szCs w:val="24"/>
        </w:rPr>
        <w:t xml:space="preserve"> </w:t>
      </w:r>
      <w:r>
        <w:rPr>
          <w:rFonts w:ascii="Times New Roman" w:hAnsi="Times New Roman" w:cs="Times New Roman"/>
          <w:sz w:val="24"/>
          <w:szCs w:val="24"/>
        </w:rPr>
        <w:t xml:space="preserve">eftir atvikum, </w:t>
      </w:r>
      <w:r w:rsidRPr="00DD050E">
        <w:rPr>
          <w:rFonts w:ascii="Times New Roman" w:hAnsi="Times New Roman" w:cs="Times New Roman"/>
          <w:sz w:val="24"/>
          <w:szCs w:val="24"/>
        </w:rPr>
        <w:t xml:space="preserve">smásalinn </w:t>
      </w:r>
      <w:r>
        <w:rPr>
          <w:rFonts w:ascii="Times New Roman" w:hAnsi="Times New Roman" w:cs="Times New Roman"/>
          <w:sz w:val="24"/>
          <w:szCs w:val="24"/>
        </w:rPr>
        <w:t>gjaldþrota eða hættir rekstri</w:t>
      </w:r>
      <w:r w:rsidRPr="00DD050E">
        <w:rPr>
          <w:rFonts w:ascii="Times New Roman" w:hAnsi="Times New Roman" w:cs="Times New Roman"/>
          <w:sz w:val="24"/>
          <w:szCs w:val="24"/>
        </w:rPr>
        <w:t xml:space="preserve"> verða greiðslur endurgreiddar. Verði skipuleggjandinn eða, eftir atvikum, smásalinn </w:t>
      </w:r>
      <w:r>
        <w:rPr>
          <w:rFonts w:ascii="Times New Roman" w:hAnsi="Times New Roman" w:cs="Times New Roman"/>
          <w:sz w:val="24"/>
          <w:szCs w:val="24"/>
        </w:rPr>
        <w:t>gjaldþrota eða hættir rekstri</w:t>
      </w:r>
      <w:r w:rsidRPr="00DD050E">
        <w:rPr>
          <w:rFonts w:ascii="Times New Roman" w:hAnsi="Times New Roman" w:cs="Times New Roman"/>
          <w:sz w:val="24"/>
          <w:szCs w:val="24"/>
        </w:rPr>
        <w:t xml:space="preserve"> eftir að pakkaferðin er hafin og ef flutningur er innifalinn í pakkaferðinni er heimflutningur ferðamanna tryggður. XY hefur </w:t>
      </w:r>
      <w:r>
        <w:rPr>
          <w:rFonts w:ascii="Times New Roman" w:hAnsi="Times New Roman" w:cs="Times New Roman"/>
          <w:sz w:val="24"/>
          <w:szCs w:val="24"/>
        </w:rPr>
        <w:t>lagt fram tryggingu til</w:t>
      </w:r>
      <w:r w:rsidRPr="00DD050E">
        <w:rPr>
          <w:rFonts w:ascii="Times New Roman" w:hAnsi="Times New Roman" w:cs="Times New Roman"/>
          <w:sz w:val="24"/>
          <w:szCs w:val="24"/>
        </w:rPr>
        <w:t xml:space="preserve"> </w:t>
      </w:r>
      <w:r>
        <w:rPr>
          <w:rFonts w:ascii="Times New Roman" w:hAnsi="Times New Roman" w:cs="Times New Roman"/>
          <w:sz w:val="24"/>
          <w:szCs w:val="24"/>
        </w:rPr>
        <w:t xml:space="preserve">Ferðamálastofu komi til gjaldþrots eða rekstrarstöðvunar. Ef ekki er hægt að veita samningsbundna þjónustu á komi til gjaldþrots eða rekstrarstöðvunar XY geta ferðamenn haft samband við Ferðamálastofu: </w:t>
      </w:r>
    </w:p>
    <w:p w:rsidR="00C75975" w:rsidRDefault="00C75975" w:rsidP="00C75975">
      <w:pPr>
        <w:pStyle w:val="Tiret0"/>
        <w:suppressAutoHyphens/>
        <w:spacing w:before="340"/>
        <w:jc w:val="left"/>
        <w:rPr>
          <w:rFonts w:ascii="Times New Roman" w:hAnsi="Times New Roman" w:cs="Times New Roman"/>
          <w:sz w:val="24"/>
          <w:szCs w:val="24"/>
        </w:rPr>
      </w:pPr>
      <w:r>
        <w:rPr>
          <w:rFonts w:ascii="Times New Roman" w:hAnsi="Times New Roman" w:cs="Times New Roman"/>
          <w:sz w:val="24"/>
          <w:szCs w:val="24"/>
        </w:rPr>
        <w:tab/>
      </w:r>
      <w:bookmarkStart w:id="0" w:name="_GoBack"/>
      <w:r>
        <w:rPr>
          <w:rFonts w:ascii="Times New Roman" w:hAnsi="Times New Roman" w:cs="Times New Roman"/>
          <w:sz w:val="24"/>
          <w:szCs w:val="24"/>
        </w:rPr>
        <w:t>Ferðamálastofa</w:t>
      </w:r>
      <w:r>
        <w:rPr>
          <w:rFonts w:ascii="Times New Roman" w:hAnsi="Times New Roman" w:cs="Times New Roman"/>
          <w:sz w:val="24"/>
          <w:szCs w:val="24"/>
        </w:rPr>
        <w:br/>
        <w:t>Hafnarstræti 91</w:t>
      </w:r>
      <w:r>
        <w:rPr>
          <w:rFonts w:ascii="Times New Roman" w:hAnsi="Times New Roman" w:cs="Times New Roman"/>
          <w:sz w:val="24"/>
          <w:szCs w:val="24"/>
        </w:rPr>
        <w:br/>
        <w:t>600 Akureyri</w:t>
      </w:r>
      <w:r>
        <w:rPr>
          <w:rFonts w:ascii="Times New Roman" w:hAnsi="Times New Roman" w:cs="Times New Roman"/>
          <w:sz w:val="24"/>
          <w:szCs w:val="24"/>
        </w:rPr>
        <w:br/>
        <w:t>Sími:  535 5500</w:t>
      </w:r>
      <w:r>
        <w:rPr>
          <w:rFonts w:ascii="Times New Roman" w:hAnsi="Times New Roman" w:cs="Times New Roman"/>
          <w:sz w:val="24"/>
          <w:szCs w:val="24"/>
        </w:rPr>
        <w:br/>
        <w:t xml:space="preserve">Netfang: </w:t>
      </w:r>
      <w:hyperlink r:id="rId4" w:history="1">
        <w:r w:rsidRPr="00A2215F">
          <w:rPr>
            <w:rStyle w:val="Hyperlink"/>
            <w:rFonts w:ascii="Times New Roman" w:hAnsi="Times New Roman" w:cs="Times New Roman"/>
            <w:sz w:val="24"/>
            <w:szCs w:val="24"/>
          </w:rPr>
          <w:t>upplysingar@ferdamalastofa.is</w:t>
        </w:r>
      </w:hyperlink>
      <w:r>
        <w:rPr>
          <w:rFonts w:ascii="Times New Roman" w:hAnsi="Times New Roman" w:cs="Times New Roman"/>
          <w:sz w:val="24"/>
          <w:szCs w:val="24"/>
        </w:rPr>
        <w:br/>
        <w:t xml:space="preserve">Heimasíða: </w:t>
      </w:r>
      <w:hyperlink r:id="rId5" w:history="1">
        <w:r w:rsidRPr="00A2215F">
          <w:rPr>
            <w:rStyle w:val="Hyperlink"/>
            <w:rFonts w:ascii="Times New Roman" w:hAnsi="Times New Roman" w:cs="Times New Roman"/>
            <w:sz w:val="24"/>
            <w:szCs w:val="24"/>
          </w:rPr>
          <w:t>www.ferdamalastofa.is</w:t>
        </w:r>
      </w:hyperlink>
    </w:p>
    <w:bookmarkEnd w:id="0"/>
    <w:p w:rsidR="00C75975" w:rsidRDefault="00C75975" w:rsidP="00C75975">
      <w:pPr>
        <w:pStyle w:val="Text1"/>
      </w:pPr>
    </w:p>
    <w:p w:rsidR="00C75975" w:rsidRDefault="00C75975" w:rsidP="00C75975">
      <w:pPr>
        <w:pStyle w:val="Text1"/>
      </w:pPr>
    </w:p>
    <w:p w:rsidR="00C75975" w:rsidRPr="00BC0E9B" w:rsidRDefault="00C75975" w:rsidP="00C75975">
      <w:pPr>
        <w:pStyle w:val="Text1"/>
        <w:rPr>
          <w:b/>
          <w:color w:val="FF0000"/>
          <w:sz w:val="24"/>
          <w:szCs w:val="24"/>
        </w:rPr>
      </w:pPr>
      <w:hyperlink r:id="rId6" w:history="1">
        <w:r w:rsidRPr="008F58E8">
          <w:rPr>
            <w:rStyle w:val="Hyperlink"/>
            <w:b/>
            <w:sz w:val="24"/>
            <w:szCs w:val="24"/>
          </w:rPr>
          <w:t>Tengill á lög um pakkaferðir og samtengda ferðatilhögun</w:t>
        </w:r>
      </w:hyperlink>
    </w:p>
    <w:p w:rsidR="00C75975" w:rsidRDefault="00C75975" w:rsidP="00C75975">
      <w:pPr>
        <w:pStyle w:val="Text1"/>
      </w:pPr>
    </w:p>
    <w:p w:rsidR="00C75975" w:rsidRDefault="00C75975" w:rsidP="00C75975">
      <w:pPr>
        <w:pStyle w:val="Text1"/>
      </w:pPr>
    </w:p>
    <w:p w:rsidR="009F067C" w:rsidRPr="00C75975" w:rsidRDefault="009F067C" w:rsidP="00C75975">
      <w:pPr>
        <w:widowControl/>
        <w:suppressAutoHyphens w:val="0"/>
        <w:autoSpaceDE/>
        <w:autoSpaceDN/>
        <w:adjustRightInd/>
        <w:spacing w:before="0" w:line="240" w:lineRule="auto"/>
        <w:textAlignment w:val="auto"/>
        <w:rPr>
          <w:sz w:val="16"/>
          <w:szCs w:val="16"/>
        </w:rPr>
      </w:pPr>
    </w:p>
    <w:sectPr w:rsidR="009F067C" w:rsidRPr="00C759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imesNewRomanPS-BoldMT">
    <w:altName w:val="Cambria"/>
    <w:panose1 w:val="00000000000000000000"/>
    <w:charset w:val="4D"/>
    <w:family w:val="auto"/>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975"/>
    <w:rsid w:val="009F067C"/>
    <w:rsid w:val="00C75975"/>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001DB"/>
  <w15:chartTrackingRefBased/>
  <w15:docId w15:val="{4622DEB4-1D33-4ACC-AB1F-AFCDCA565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C75975"/>
    <w:pPr>
      <w:widowControl w:val="0"/>
      <w:suppressAutoHyphens/>
      <w:autoSpaceDE w:val="0"/>
      <w:autoSpaceDN w:val="0"/>
      <w:adjustRightInd w:val="0"/>
      <w:spacing w:before="113" w:after="0" w:line="240" w:lineRule="atLeast"/>
      <w:jc w:val="both"/>
      <w:textAlignment w:val="center"/>
    </w:pPr>
    <w:rPr>
      <w:rFonts w:ascii="TimesNewRomanPSMT" w:eastAsia="Times New Roman" w:hAnsi="TimesNewRomanPSMT" w:cs="TimesNewRomanPSMT"/>
      <w:color w:val="000000"/>
      <w:sz w:val="18"/>
      <w:szCs w:val="18"/>
      <w:lang w:eastAsia="is-IS" w:bidi="is-IS"/>
    </w:rPr>
  </w:style>
  <w:style w:type="paragraph" w:styleId="Heading1">
    <w:name w:val="heading 1"/>
    <w:basedOn w:val="Normal"/>
    <w:next w:val="Normal"/>
    <w:link w:val="Heading1Char"/>
    <w:uiPriority w:val="9"/>
    <w:qFormat/>
    <w:rsid w:val="00C7597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C7597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nualHeading1">
    <w:name w:val="Manual Heading 1"/>
    <w:basedOn w:val="Heading1"/>
    <w:next w:val="Text1"/>
    <w:uiPriority w:val="99"/>
    <w:rsid w:val="00C75975"/>
    <w:pPr>
      <w:keepLines w:val="0"/>
      <w:suppressAutoHyphens w:val="0"/>
      <w:spacing w:before="113" w:line="200" w:lineRule="atLeast"/>
      <w:ind w:left="283" w:hanging="283"/>
      <w:outlineLvl w:val="9"/>
    </w:pPr>
    <w:rPr>
      <w:rFonts w:ascii="TimesNewRomanPS-BoldMT" w:eastAsia="Times New Roman" w:hAnsi="TimesNewRomanPS-BoldMT" w:cs="TimesNewRomanPS-BoldMT"/>
      <w:b/>
      <w:bCs/>
      <w:color w:val="000000"/>
      <w:sz w:val="16"/>
      <w:szCs w:val="16"/>
    </w:rPr>
  </w:style>
  <w:style w:type="paragraph" w:customStyle="1" w:styleId="ManualHeading2">
    <w:name w:val="Manual Heading 2"/>
    <w:basedOn w:val="Heading2"/>
    <w:next w:val="Normal"/>
    <w:uiPriority w:val="99"/>
    <w:rsid w:val="00C75975"/>
    <w:pPr>
      <w:keepLines w:val="0"/>
      <w:suppressAutoHyphens w:val="0"/>
      <w:spacing w:before="113" w:line="200" w:lineRule="atLeast"/>
      <w:ind w:left="567" w:hanging="283"/>
      <w:outlineLvl w:val="9"/>
    </w:pPr>
    <w:rPr>
      <w:rFonts w:ascii="TimesNewRomanPS-BoldMT" w:eastAsia="Times New Roman" w:hAnsi="TimesNewRomanPS-BoldMT" w:cs="TimesNewRomanPS-BoldMT"/>
      <w:b/>
      <w:bCs/>
      <w:color w:val="000000"/>
      <w:sz w:val="16"/>
      <w:szCs w:val="16"/>
    </w:rPr>
  </w:style>
  <w:style w:type="paragraph" w:customStyle="1" w:styleId="Tiret0">
    <w:name w:val="Tiret 0"/>
    <w:basedOn w:val="Normal"/>
    <w:uiPriority w:val="99"/>
    <w:rsid w:val="00C75975"/>
    <w:pPr>
      <w:tabs>
        <w:tab w:val="left" w:pos="283"/>
      </w:tabs>
      <w:suppressAutoHyphens w:val="0"/>
      <w:spacing w:line="200" w:lineRule="atLeast"/>
      <w:ind w:left="283" w:hanging="283"/>
    </w:pPr>
    <w:rPr>
      <w:sz w:val="16"/>
      <w:szCs w:val="16"/>
    </w:rPr>
  </w:style>
  <w:style w:type="paragraph" w:customStyle="1" w:styleId="Text1">
    <w:name w:val="Text 1"/>
    <w:basedOn w:val="Normal"/>
    <w:uiPriority w:val="99"/>
    <w:rsid w:val="00C75975"/>
    <w:pPr>
      <w:suppressAutoHyphens w:val="0"/>
      <w:spacing w:line="200" w:lineRule="atLeast"/>
      <w:ind w:left="283"/>
    </w:pPr>
    <w:rPr>
      <w:sz w:val="16"/>
      <w:szCs w:val="16"/>
    </w:rPr>
  </w:style>
  <w:style w:type="character" w:styleId="Hyperlink">
    <w:name w:val="Hyperlink"/>
    <w:basedOn w:val="DefaultParagraphFont"/>
    <w:uiPriority w:val="99"/>
    <w:unhideWhenUsed/>
    <w:rsid w:val="00C75975"/>
    <w:rPr>
      <w:color w:val="0563C1" w:themeColor="hyperlink"/>
      <w:u w:val="single"/>
    </w:rPr>
  </w:style>
  <w:style w:type="character" w:customStyle="1" w:styleId="Heading1Char">
    <w:name w:val="Heading 1 Char"/>
    <w:basedOn w:val="DefaultParagraphFont"/>
    <w:link w:val="Heading1"/>
    <w:uiPriority w:val="9"/>
    <w:rsid w:val="00C75975"/>
    <w:rPr>
      <w:rFonts w:asciiTheme="majorHAnsi" w:eastAsiaTheme="majorEastAsia" w:hAnsiTheme="majorHAnsi" w:cstheme="majorBidi"/>
      <w:color w:val="2E74B5" w:themeColor="accent1" w:themeShade="BF"/>
      <w:sz w:val="32"/>
      <w:szCs w:val="32"/>
      <w:lang w:eastAsia="is-IS" w:bidi="is-IS"/>
    </w:rPr>
  </w:style>
  <w:style w:type="character" w:customStyle="1" w:styleId="Heading2Char">
    <w:name w:val="Heading 2 Char"/>
    <w:basedOn w:val="DefaultParagraphFont"/>
    <w:link w:val="Heading2"/>
    <w:uiPriority w:val="9"/>
    <w:semiHidden/>
    <w:rsid w:val="00C75975"/>
    <w:rPr>
      <w:rFonts w:asciiTheme="majorHAnsi" w:eastAsiaTheme="majorEastAsia" w:hAnsiTheme="majorHAnsi" w:cstheme="majorBidi"/>
      <w:color w:val="2E74B5" w:themeColor="accent1" w:themeShade="BF"/>
      <w:sz w:val="26"/>
      <w:szCs w:val="26"/>
      <w:lang w:eastAsia="is-IS" w:bidi="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lthingi.is/lagas/148c/2018095.html" TargetMode="External"/><Relationship Id="rId5" Type="http://schemas.openxmlformats.org/officeDocument/2006/relationships/hyperlink" Target="http://www.ferdamalastofa.is" TargetMode="External"/><Relationship Id="rId4" Type="http://schemas.openxmlformats.org/officeDocument/2006/relationships/hyperlink" Target="mailto:upplysingar@ferdamalastofa.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607</Words>
  <Characters>3463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Erla Sigurðardóttir</dc:creator>
  <cp:keywords/>
  <dc:description/>
  <cp:lastModifiedBy>Erla Sigurðardóttir</cp:lastModifiedBy>
  <cp:revision>1</cp:revision>
  <dcterms:created xsi:type="dcterms:W3CDTF">2018-11-23T13:58:00Z</dcterms:created>
  <dcterms:modified xsi:type="dcterms:W3CDTF">2018-11-23T14:00:00Z</dcterms:modified>
</cp:coreProperties>
</file>